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5240" w14:textId="01C68ABF" w:rsidR="00A950BB" w:rsidRDefault="00A950BB" w:rsidP="00A950BB">
      <w:pPr>
        <w:spacing w:line="360" w:lineRule="auto"/>
        <w:jc w:val="both"/>
      </w:pPr>
      <w:r w:rsidRPr="00A950BB">
        <w:t xml:space="preserve">Bethea LL. When </w:t>
      </w:r>
      <w:proofErr w:type="spellStart"/>
      <w:r w:rsidRPr="00A950BB">
        <w:t>hyperglycemia</w:t>
      </w:r>
      <w:proofErr w:type="spellEnd"/>
      <w:r w:rsidRPr="00A950BB">
        <w:t xml:space="preserve"> is not type 2 diabetes: A case report of diagnostic challenges in immune checkpoint inhibitor-associated diabetes. J Case Rep Images Oncology 2026;12(1):6–10.</w:t>
      </w:r>
    </w:p>
    <w:sectPr w:rsidR="00A95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BB"/>
    <w:rsid w:val="0013709F"/>
    <w:rsid w:val="0015459F"/>
    <w:rsid w:val="001B6D82"/>
    <w:rsid w:val="001E419D"/>
    <w:rsid w:val="00402B75"/>
    <w:rsid w:val="004F6E26"/>
    <w:rsid w:val="00603117"/>
    <w:rsid w:val="00A950BB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9EA2"/>
  <w15:chartTrackingRefBased/>
  <w15:docId w15:val="{AC7ABC37-9485-4DF0-BB46-2867C8E6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0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0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0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0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0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0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2026-06-26T08:35:00Z</dcterms:created>
  <dcterms:modified xsi:type="dcterms:W3CDTF">2026-06-26T08:36:00Z</dcterms:modified>
</cp:coreProperties>
</file>