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764" w:rsidRPr="00D43764" w:rsidRDefault="00D43764" w:rsidP="00D43764">
      <w:pPr>
        <w:spacing w:line="360" w:lineRule="auto"/>
        <w:jc w:val="both"/>
        <w:rPr>
          <w:sz w:val="24"/>
          <w:szCs w:val="24"/>
        </w:rPr>
      </w:pPr>
      <w:proofErr w:type="spellStart"/>
      <w:r w:rsidRPr="00D43764">
        <w:rPr>
          <w:sz w:val="24"/>
          <w:szCs w:val="24"/>
        </w:rPr>
        <w:t>Ibodeng</w:t>
      </w:r>
      <w:proofErr w:type="spellEnd"/>
      <w:r w:rsidRPr="00D43764">
        <w:rPr>
          <w:sz w:val="24"/>
          <w:szCs w:val="24"/>
        </w:rPr>
        <w:t xml:space="preserve"> GE, </w:t>
      </w:r>
      <w:proofErr w:type="spellStart"/>
      <w:r w:rsidRPr="00D43764">
        <w:rPr>
          <w:sz w:val="24"/>
          <w:szCs w:val="24"/>
        </w:rPr>
        <w:t>Fatola</w:t>
      </w:r>
      <w:proofErr w:type="spellEnd"/>
      <w:r w:rsidRPr="00D43764">
        <w:rPr>
          <w:sz w:val="24"/>
          <w:szCs w:val="24"/>
        </w:rPr>
        <w:t xml:space="preserve"> A, </w:t>
      </w:r>
      <w:proofErr w:type="spellStart"/>
      <w:r w:rsidRPr="00D43764">
        <w:rPr>
          <w:sz w:val="24"/>
          <w:szCs w:val="24"/>
        </w:rPr>
        <w:t>Galeas</w:t>
      </w:r>
      <w:proofErr w:type="spellEnd"/>
      <w:r w:rsidRPr="00D43764">
        <w:rPr>
          <w:sz w:val="24"/>
          <w:szCs w:val="24"/>
        </w:rPr>
        <w:t xml:space="preserve"> J. A case of incidental multiple Myeloma presenting with pathologically proven large frontal skull </w:t>
      </w:r>
      <w:proofErr w:type="spellStart"/>
      <w:r w:rsidRPr="00D43764">
        <w:rPr>
          <w:sz w:val="24"/>
          <w:szCs w:val="24"/>
        </w:rPr>
        <w:t>plasmacytoma</w:t>
      </w:r>
      <w:proofErr w:type="spellEnd"/>
      <w:r w:rsidRPr="00D43764">
        <w:rPr>
          <w:sz w:val="24"/>
          <w:szCs w:val="24"/>
        </w:rPr>
        <w:t xml:space="preserve"> and review of therapeutic targets: Case report. J C</w:t>
      </w:r>
      <w:bookmarkStart w:id="0" w:name="_GoBack"/>
      <w:bookmarkEnd w:id="0"/>
      <w:r w:rsidRPr="00D43764">
        <w:rPr>
          <w:sz w:val="24"/>
          <w:szCs w:val="24"/>
        </w:rPr>
        <w:t>ase Rep Images Oncology 2022</w:t>
      </w:r>
      <w:proofErr w:type="gramStart"/>
      <w:r w:rsidRPr="00D43764">
        <w:rPr>
          <w:sz w:val="24"/>
          <w:szCs w:val="24"/>
        </w:rPr>
        <w:t>;8</w:t>
      </w:r>
      <w:proofErr w:type="gramEnd"/>
      <w:r w:rsidRPr="00D43764">
        <w:rPr>
          <w:sz w:val="24"/>
          <w:szCs w:val="24"/>
        </w:rPr>
        <w:t>(2):50–55.</w:t>
      </w:r>
    </w:p>
    <w:sectPr w:rsidR="00D43764" w:rsidRPr="00D43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4"/>
    <w:rsid w:val="000A6D52"/>
    <w:rsid w:val="00D4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67418-3B19-4010-9553-DABA28A0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376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2022-12-06T08:20:00Z</dcterms:created>
  <dcterms:modified xsi:type="dcterms:W3CDTF">2022-12-06T08:21:00Z</dcterms:modified>
</cp:coreProperties>
</file>